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72576" w14:textId="77ED675B" w:rsidR="00F50F1E" w:rsidRDefault="00F50F1E" w:rsidP="0790D511">
      <w:pPr>
        <w:ind w:left="-360" w:right="-360"/>
        <w:rPr>
          <w:rFonts w:ascii="Century Gothic" w:eastAsia="Century Gothic" w:hAnsi="Century Gothic" w:cs="Century Gothic"/>
          <w:b/>
          <w:bCs/>
          <w:color w:val="000000" w:themeColor="text1"/>
          <w:sz w:val="48"/>
          <w:szCs w:val="48"/>
        </w:rPr>
      </w:pPr>
      <w:r>
        <w:rPr>
          <w:rFonts w:ascii="Century Gothic" w:eastAsia="Century Gothic" w:hAnsi="Century Gothic" w:cs="Century Gothic"/>
          <w:b/>
          <w:bCs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94836EE" wp14:editId="1B39F677">
            <wp:simplePos x="0" y="0"/>
            <wp:positionH relativeFrom="column">
              <wp:posOffset>1713865</wp:posOffset>
            </wp:positionH>
            <wp:positionV relativeFrom="paragraph">
              <wp:posOffset>-342900</wp:posOffset>
            </wp:positionV>
            <wp:extent cx="2409190" cy="1371600"/>
            <wp:effectExtent l="0" t="0" r="3810" b="0"/>
            <wp:wrapSquare wrapText="bothSides"/>
            <wp:docPr id="1" name="Picture 1" descr="Macintosh HD:Users:czelsikozak:Desktop:DOR:Logo:MT Revenu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zelsikozak:Desktop:DOR:Logo:MT Revenue 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D5FDF" w14:textId="77777777" w:rsidR="00F50F1E" w:rsidRDefault="00F50F1E" w:rsidP="0790D511">
      <w:pPr>
        <w:ind w:left="-360" w:right="-360"/>
        <w:rPr>
          <w:rFonts w:ascii="Century Gothic" w:eastAsia="Century Gothic" w:hAnsi="Century Gothic" w:cs="Century Gothic"/>
          <w:b/>
          <w:bCs/>
          <w:color w:val="000000" w:themeColor="text1"/>
          <w:sz w:val="48"/>
          <w:szCs w:val="48"/>
        </w:rPr>
      </w:pPr>
    </w:p>
    <w:p w14:paraId="2D9EB1FB" w14:textId="32EE5B29" w:rsidR="008C375D" w:rsidRPr="00F50F1E" w:rsidRDefault="00F50F1E" w:rsidP="0790D511">
      <w:pPr>
        <w:ind w:left="-360" w:right="-360"/>
        <w:rPr>
          <w:rFonts w:ascii="Century Gothic" w:eastAsia="Century Gothic" w:hAnsi="Century Gothic" w:cs="Century Gothic"/>
          <w:b/>
          <w:bCs/>
          <w:color w:val="000000"/>
          <w:sz w:val="44"/>
          <w:szCs w:val="44"/>
        </w:rPr>
      </w:pPr>
      <w:r>
        <w:rPr>
          <w:rFonts w:ascii="Century Gothic" w:eastAsia="Century Gothic" w:hAnsi="Century Gothic" w:cs="Century Gothic"/>
          <w:b/>
          <w:bCs/>
          <w:color w:val="000000" w:themeColor="text1"/>
          <w:sz w:val="48"/>
          <w:szCs w:val="48"/>
        </w:rPr>
        <w:br/>
      </w:r>
      <w:r>
        <w:rPr>
          <w:rFonts w:ascii="Century Gothic" w:eastAsia="Century Gothic" w:hAnsi="Century Gothic" w:cs="Century Gothic"/>
          <w:b/>
          <w:bCs/>
          <w:color w:val="000000" w:themeColor="text1"/>
          <w:sz w:val="48"/>
          <w:szCs w:val="48"/>
        </w:rPr>
        <w:br/>
      </w:r>
      <w:r w:rsidR="00AD61AC" w:rsidRPr="00F50F1E">
        <w:rPr>
          <w:rFonts w:ascii="Century Gothic" w:eastAsia="Century Gothic" w:hAnsi="Century Gothic" w:cs="Century Gothic"/>
          <w:b/>
          <w:bCs/>
          <w:color w:val="000000" w:themeColor="text1"/>
          <w:sz w:val="44"/>
          <w:szCs w:val="44"/>
        </w:rPr>
        <w:t>ATTENTION!</w:t>
      </w:r>
      <w:r w:rsidR="0092127F" w:rsidRPr="00F50F1E">
        <w:rPr>
          <w:rFonts w:ascii="Century Gothic" w:eastAsia="Century Gothic" w:hAnsi="Century Gothic" w:cs="Century Gothic"/>
          <w:b/>
          <w:bCs/>
          <w:color w:val="000000" w:themeColor="text1"/>
          <w:sz w:val="44"/>
          <w:szCs w:val="44"/>
        </w:rPr>
        <w:t xml:space="preserve"> Something is new </w:t>
      </w:r>
      <w:r w:rsidR="00B43301" w:rsidRPr="00F50F1E">
        <w:rPr>
          <w:rFonts w:ascii="Century Gothic" w:eastAsia="Century Gothic" w:hAnsi="Century Gothic" w:cs="Century Gothic"/>
          <w:b/>
          <w:bCs/>
          <w:color w:val="000000" w:themeColor="text1"/>
          <w:sz w:val="44"/>
          <w:szCs w:val="44"/>
        </w:rPr>
        <w:t>on</w:t>
      </w:r>
      <w:r w:rsidR="0092127F" w:rsidRPr="00F50F1E">
        <w:rPr>
          <w:rFonts w:ascii="Century Gothic" w:eastAsia="Century Gothic" w:hAnsi="Century Gothic" w:cs="Century Gothic"/>
          <w:b/>
          <w:bCs/>
          <w:color w:val="000000" w:themeColor="text1"/>
          <w:sz w:val="44"/>
          <w:szCs w:val="44"/>
        </w:rPr>
        <w:t xml:space="preserve"> </w:t>
      </w:r>
      <w:r w:rsidR="002143AB" w:rsidRPr="00F50F1E">
        <w:rPr>
          <w:rFonts w:ascii="Century Gothic" w:eastAsia="Century Gothic" w:hAnsi="Century Gothic" w:cs="Century Gothic"/>
          <w:b/>
          <w:bCs/>
          <w:color w:val="000000" w:themeColor="text1"/>
          <w:sz w:val="44"/>
          <w:szCs w:val="44"/>
        </w:rPr>
        <w:t>your</w:t>
      </w:r>
      <w:r w:rsidR="0092127F" w:rsidRPr="00F50F1E">
        <w:rPr>
          <w:rFonts w:ascii="Century Gothic" w:eastAsia="Century Gothic" w:hAnsi="Century Gothic" w:cs="Century Gothic"/>
          <w:b/>
          <w:bCs/>
          <w:color w:val="000000" w:themeColor="text1"/>
          <w:sz w:val="44"/>
          <w:szCs w:val="44"/>
        </w:rPr>
        <w:t xml:space="preserve"> renewal.</w:t>
      </w:r>
    </w:p>
    <w:p w14:paraId="2277BCD0" w14:textId="20F3AB9E" w:rsidR="0790D511" w:rsidRDefault="0790D511" w:rsidP="0790D511">
      <w:pPr>
        <w:ind w:left="-360" w:right="-36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D2B8B22" w14:textId="00292B3B" w:rsidR="00F673FC" w:rsidRPr="00E861D7" w:rsidRDefault="009D302D" w:rsidP="0790D511">
      <w:pPr>
        <w:ind w:left="-360" w:right="-360"/>
        <w:rPr>
          <w:rFonts w:ascii="Arial" w:eastAsia="Arial" w:hAnsi="Arial" w:cs="Arial"/>
          <w:color w:val="000000"/>
          <w:sz w:val="24"/>
          <w:szCs w:val="24"/>
        </w:rPr>
      </w:pPr>
      <w:r w:rsidRPr="0790D511">
        <w:rPr>
          <w:rFonts w:ascii="Arial" w:eastAsia="Arial" w:hAnsi="Arial" w:cs="Arial"/>
          <w:color w:val="000000" w:themeColor="text1"/>
          <w:sz w:val="24"/>
          <w:szCs w:val="24"/>
        </w:rPr>
        <w:t xml:space="preserve">There is a new section </w:t>
      </w:r>
      <w:r w:rsidR="00B43301" w:rsidRPr="0790D511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790D511">
        <w:rPr>
          <w:rFonts w:ascii="Arial" w:eastAsia="Arial" w:hAnsi="Arial" w:cs="Arial"/>
          <w:color w:val="000000" w:themeColor="text1"/>
          <w:sz w:val="24"/>
          <w:szCs w:val="24"/>
        </w:rPr>
        <w:t xml:space="preserve">n the </w:t>
      </w:r>
      <w:r w:rsidR="00F673FC" w:rsidRPr="0790D511">
        <w:rPr>
          <w:rFonts w:ascii="Arial" w:eastAsia="Arial" w:hAnsi="Arial" w:cs="Arial"/>
          <w:color w:val="000000" w:themeColor="text1"/>
          <w:sz w:val="24"/>
          <w:szCs w:val="24"/>
        </w:rPr>
        <w:t xml:space="preserve">alcoholic beverage license </w:t>
      </w:r>
      <w:r w:rsidRPr="0790D511">
        <w:rPr>
          <w:rFonts w:ascii="Arial" w:eastAsia="Arial" w:hAnsi="Arial" w:cs="Arial"/>
          <w:color w:val="000000" w:themeColor="text1"/>
          <w:sz w:val="24"/>
          <w:szCs w:val="24"/>
        </w:rPr>
        <w:t xml:space="preserve">renewal </w:t>
      </w:r>
      <w:r w:rsidR="00DE16DB">
        <w:rPr>
          <w:rFonts w:ascii="Arial" w:eastAsia="Arial" w:hAnsi="Arial" w:cs="Arial"/>
          <w:color w:val="000000" w:themeColor="text1"/>
          <w:sz w:val="24"/>
          <w:szCs w:val="24"/>
        </w:rPr>
        <w:t xml:space="preserve">form </w:t>
      </w:r>
      <w:r w:rsidRPr="0790D511">
        <w:rPr>
          <w:rFonts w:ascii="Arial" w:eastAsia="Arial" w:hAnsi="Arial" w:cs="Arial"/>
          <w:color w:val="000000" w:themeColor="text1"/>
          <w:sz w:val="24"/>
          <w:szCs w:val="24"/>
        </w:rPr>
        <w:t xml:space="preserve">this year. </w:t>
      </w:r>
      <w:r w:rsidR="00F673FC" w:rsidRPr="0790D511">
        <w:rPr>
          <w:rFonts w:ascii="Arial" w:eastAsia="Arial" w:hAnsi="Arial" w:cs="Arial"/>
          <w:color w:val="000000" w:themeColor="text1"/>
          <w:sz w:val="24"/>
          <w:szCs w:val="24"/>
        </w:rPr>
        <w:t>It isn’t new to Montana law, but it is a new requirement on the renewal form. It is important you carefully read the Authorization to Disclose Tax Information</w:t>
      </w:r>
      <w:r w:rsidR="00152BBA" w:rsidRPr="0790D511">
        <w:rPr>
          <w:rFonts w:ascii="Arial" w:eastAsia="Arial" w:hAnsi="Arial" w:cs="Arial"/>
          <w:color w:val="000000" w:themeColor="text1"/>
          <w:sz w:val="24"/>
          <w:szCs w:val="24"/>
        </w:rPr>
        <w:t xml:space="preserve"> s</w:t>
      </w:r>
      <w:r w:rsidR="00A60352" w:rsidRPr="0790D511">
        <w:rPr>
          <w:rFonts w:ascii="Arial" w:eastAsia="Arial" w:hAnsi="Arial" w:cs="Arial"/>
          <w:color w:val="000000" w:themeColor="text1"/>
          <w:sz w:val="24"/>
          <w:szCs w:val="24"/>
        </w:rPr>
        <w:t>ection</w:t>
      </w:r>
      <w:r w:rsidR="00F673FC" w:rsidRPr="0790D511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44BA1401" w14:textId="601EB8F9" w:rsidR="00F673FC" w:rsidRDefault="009D302D" w:rsidP="0790D511">
      <w:pPr>
        <w:ind w:left="-360" w:right="-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0790D511">
        <w:rPr>
          <w:rFonts w:ascii="Arial" w:eastAsia="Arial" w:hAnsi="Arial" w:cs="Arial"/>
          <w:color w:val="000000" w:themeColor="text1"/>
          <w:sz w:val="24"/>
          <w:szCs w:val="24"/>
        </w:rPr>
        <w:t>If you receive a paper copy of the renewal it is in Section I</w:t>
      </w:r>
      <w:r w:rsidR="00E861D7" w:rsidRPr="0790D511">
        <w:rPr>
          <w:rFonts w:ascii="Arial" w:eastAsia="Arial" w:hAnsi="Arial" w:cs="Arial"/>
          <w:color w:val="000000" w:themeColor="text1"/>
          <w:sz w:val="24"/>
          <w:szCs w:val="24"/>
        </w:rPr>
        <w:t xml:space="preserve"> for a retail </w:t>
      </w:r>
      <w:r w:rsidR="00A56C1E" w:rsidRPr="0790D511">
        <w:rPr>
          <w:rFonts w:ascii="Arial" w:eastAsia="Arial" w:hAnsi="Arial" w:cs="Arial"/>
          <w:color w:val="000000" w:themeColor="text1"/>
          <w:sz w:val="24"/>
          <w:szCs w:val="24"/>
        </w:rPr>
        <w:t xml:space="preserve">on-premises </w:t>
      </w:r>
      <w:r w:rsidR="00E861D7" w:rsidRPr="0790D511">
        <w:rPr>
          <w:rFonts w:ascii="Arial" w:eastAsia="Arial" w:hAnsi="Arial" w:cs="Arial"/>
          <w:color w:val="000000" w:themeColor="text1"/>
          <w:sz w:val="24"/>
          <w:szCs w:val="24"/>
        </w:rPr>
        <w:t>license type and in Section H for other license types</w:t>
      </w:r>
      <w:r w:rsidRPr="0790D511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00F673FC" w:rsidRPr="0790D511">
        <w:rPr>
          <w:rFonts w:ascii="Arial" w:eastAsia="Arial" w:hAnsi="Arial" w:cs="Arial"/>
          <w:color w:val="000000" w:themeColor="text1"/>
          <w:sz w:val="24"/>
          <w:szCs w:val="24"/>
        </w:rPr>
        <w:t xml:space="preserve">You must have </w:t>
      </w:r>
      <w:proofErr w:type="gramStart"/>
      <w:r w:rsidR="00F673FC" w:rsidRPr="0790D511">
        <w:rPr>
          <w:rFonts w:ascii="Arial" w:eastAsia="Arial" w:hAnsi="Arial" w:cs="Arial"/>
          <w:color w:val="000000" w:themeColor="text1"/>
          <w:sz w:val="24"/>
          <w:szCs w:val="24"/>
        </w:rPr>
        <w:t>each individual</w:t>
      </w:r>
      <w:proofErr w:type="gramEnd"/>
      <w:r w:rsidR="00F673FC" w:rsidRPr="0790D511">
        <w:rPr>
          <w:rFonts w:ascii="Arial" w:eastAsia="Arial" w:hAnsi="Arial" w:cs="Arial"/>
          <w:color w:val="000000" w:themeColor="text1"/>
          <w:sz w:val="24"/>
          <w:szCs w:val="24"/>
        </w:rPr>
        <w:t xml:space="preserve"> having 10</w:t>
      </w:r>
      <w:r w:rsidR="00DE16DB">
        <w:rPr>
          <w:rFonts w:ascii="Arial" w:eastAsia="Arial" w:hAnsi="Arial" w:cs="Arial"/>
          <w:color w:val="000000" w:themeColor="text1"/>
          <w:sz w:val="24"/>
          <w:szCs w:val="24"/>
        </w:rPr>
        <w:t xml:space="preserve"> percent</w:t>
      </w:r>
      <w:r w:rsidR="00F673FC" w:rsidRPr="0790D511">
        <w:rPr>
          <w:rFonts w:ascii="Arial" w:eastAsia="Arial" w:hAnsi="Arial" w:cs="Arial"/>
          <w:color w:val="000000" w:themeColor="text1"/>
          <w:sz w:val="24"/>
          <w:szCs w:val="24"/>
        </w:rPr>
        <w:t xml:space="preserve"> or more ownership in the license sign that section of the renewal page. If </w:t>
      </w:r>
      <w:r w:rsidR="00F70723" w:rsidRPr="0790D511">
        <w:rPr>
          <w:rFonts w:ascii="Arial" w:eastAsia="Arial" w:hAnsi="Arial" w:cs="Arial"/>
          <w:color w:val="000000" w:themeColor="text1"/>
          <w:sz w:val="24"/>
          <w:szCs w:val="24"/>
        </w:rPr>
        <w:t>you run out of signature lines</w:t>
      </w:r>
      <w:r w:rsidR="00F673FC" w:rsidRPr="0790D511">
        <w:rPr>
          <w:rFonts w:ascii="Arial" w:eastAsia="Arial" w:hAnsi="Arial" w:cs="Arial"/>
          <w:color w:val="000000" w:themeColor="text1"/>
          <w:sz w:val="24"/>
          <w:szCs w:val="24"/>
        </w:rPr>
        <w:t>, please make a copy of that page of the renewal</w:t>
      </w:r>
      <w:r w:rsidR="00F70723" w:rsidRPr="0790D511">
        <w:rPr>
          <w:rFonts w:ascii="Arial" w:eastAsia="Arial" w:hAnsi="Arial" w:cs="Arial"/>
          <w:color w:val="000000" w:themeColor="text1"/>
          <w:sz w:val="24"/>
          <w:szCs w:val="24"/>
        </w:rPr>
        <w:t xml:space="preserve"> and use the copied page for additional signatures</w:t>
      </w:r>
      <w:r w:rsidR="00F673FC" w:rsidRPr="0790D511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4FE3B63F" w14:textId="77777777" w:rsidR="00F50F1E" w:rsidRPr="00E861D7" w:rsidRDefault="00F50F1E" w:rsidP="0790D511">
      <w:pPr>
        <w:ind w:left="-360" w:right="-360"/>
        <w:rPr>
          <w:rFonts w:ascii="Arial" w:eastAsia="Arial" w:hAnsi="Arial" w:cs="Arial"/>
          <w:color w:val="000000"/>
          <w:sz w:val="24"/>
          <w:szCs w:val="24"/>
        </w:rPr>
      </w:pPr>
    </w:p>
    <w:p w14:paraId="7EF19A37" w14:textId="2BA99DEC" w:rsidR="00A35EC2" w:rsidRPr="00881476" w:rsidRDefault="00A35EC2" w:rsidP="0790D511">
      <w:pPr>
        <w:ind w:left="-360" w:right="-360"/>
        <w:rPr>
          <w:rFonts w:ascii="Century Gothic" w:eastAsia="Arial" w:hAnsi="Century Gothic" w:cs="Arial"/>
          <w:b/>
          <w:color w:val="000000" w:themeColor="text1"/>
          <w:sz w:val="28"/>
          <w:szCs w:val="24"/>
        </w:rPr>
      </w:pPr>
      <w:r w:rsidRPr="00881476">
        <w:rPr>
          <w:rFonts w:ascii="Century Gothic" w:eastAsia="Arial" w:hAnsi="Century Gothic" w:cs="Arial"/>
          <w:b/>
          <w:color w:val="000000" w:themeColor="text1"/>
          <w:sz w:val="28"/>
          <w:szCs w:val="24"/>
        </w:rPr>
        <w:t xml:space="preserve">This is what the </w:t>
      </w:r>
      <w:r w:rsidR="00E861D7" w:rsidRPr="00881476">
        <w:rPr>
          <w:rFonts w:ascii="Century Gothic" w:eastAsia="Arial" w:hAnsi="Century Gothic" w:cs="Arial"/>
          <w:b/>
          <w:color w:val="000000" w:themeColor="text1"/>
          <w:sz w:val="28"/>
          <w:szCs w:val="24"/>
        </w:rPr>
        <w:t xml:space="preserve">retail </w:t>
      </w:r>
      <w:r w:rsidR="002C6891" w:rsidRPr="00881476">
        <w:rPr>
          <w:rFonts w:ascii="Century Gothic" w:eastAsia="Arial" w:hAnsi="Century Gothic" w:cs="Arial"/>
          <w:b/>
          <w:color w:val="000000" w:themeColor="text1"/>
          <w:sz w:val="28"/>
          <w:szCs w:val="24"/>
        </w:rPr>
        <w:t xml:space="preserve">on-premises </w:t>
      </w:r>
      <w:r w:rsidR="00E861D7" w:rsidRPr="00881476">
        <w:rPr>
          <w:rFonts w:ascii="Century Gothic" w:eastAsia="Arial" w:hAnsi="Century Gothic" w:cs="Arial"/>
          <w:b/>
          <w:color w:val="000000" w:themeColor="text1"/>
          <w:sz w:val="28"/>
          <w:szCs w:val="24"/>
        </w:rPr>
        <w:t xml:space="preserve">license type </w:t>
      </w:r>
      <w:r w:rsidRPr="00881476">
        <w:rPr>
          <w:rFonts w:ascii="Century Gothic" w:eastAsia="Arial" w:hAnsi="Century Gothic" w:cs="Arial"/>
          <w:b/>
          <w:color w:val="000000" w:themeColor="text1"/>
          <w:sz w:val="28"/>
          <w:szCs w:val="24"/>
        </w:rPr>
        <w:t>paper renewal section</w:t>
      </w:r>
      <w:r w:rsidR="00315D0C" w:rsidRPr="00881476">
        <w:rPr>
          <w:rFonts w:ascii="Century Gothic" w:eastAsia="Arial" w:hAnsi="Century Gothic" w:cs="Arial"/>
          <w:b/>
          <w:color w:val="000000" w:themeColor="text1"/>
          <w:sz w:val="28"/>
          <w:szCs w:val="24"/>
        </w:rPr>
        <w:t xml:space="preserve"> will</w:t>
      </w:r>
      <w:r w:rsidRPr="00881476">
        <w:rPr>
          <w:rFonts w:ascii="Century Gothic" w:eastAsia="Arial" w:hAnsi="Century Gothic" w:cs="Arial"/>
          <w:b/>
          <w:color w:val="000000" w:themeColor="text1"/>
          <w:sz w:val="28"/>
          <w:szCs w:val="24"/>
        </w:rPr>
        <w:t xml:space="preserve"> look like: </w:t>
      </w:r>
    </w:p>
    <w:p w14:paraId="6DD37191" w14:textId="77777777" w:rsidR="00F50F1E" w:rsidRPr="00E861D7" w:rsidRDefault="00F50F1E" w:rsidP="0790D511">
      <w:pPr>
        <w:ind w:left="-360" w:right="-360"/>
        <w:rPr>
          <w:rFonts w:ascii="Arial" w:eastAsia="Arial" w:hAnsi="Arial" w:cs="Arial"/>
          <w:color w:val="000000"/>
          <w:sz w:val="24"/>
          <w:szCs w:val="24"/>
        </w:rPr>
      </w:pPr>
    </w:p>
    <w:p w14:paraId="2FC89D66" w14:textId="40105CA2" w:rsidR="00A35EC2" w:rsidRPr="00E861D7" w:rsidRDefault="00315D0C" w:rsidP="00E861D7">
      <w:pPr>
        <w:ind w:left="-360" w:right="-360"/>
        <w:rPr>
          <w:color w:val="000000"/>
          <w:sz w:val="20"/>
          <w:szCs w:val="20"/>
        </w:rPr>
      </w:pPr>
      <w:r w:rsidRPr="00E861D7">
        <w:rPr>
          <w:noProof/>
          <w:sz w:val="20"/>
          <w:szCs w:val="20"/>
        </w:rPr>
        <w:drawing>
          <wp:inline distT="0" distB="0" distL="0" distR="0" wp14:anchorId="6A640895" wp14:editId="30D5DBDC">
            <wp:extent cx="6344394" cy="26917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758" r="7547"/>
                    <a:stretch/>
                  </pic:blipFill>
                  <pic:spPr bwMode="auto">
                    <a:xfrm>
                      <a:off x="0" y="0"/>
                      <a:ext cx="6344394" cy="2691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EBFAEB" w14:textId="77777777" w:rsidR="00881476" w:rsidRDefault="00881476" w:rsidP="00881476">
      <w:pPr>
        <w:spacing w:after="120"/>
        <w:ind w:right="-36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EBE90D0" w14:textId="326F47EB" w:rsidR="00E861D7" w:rsidRPr="00881476" w:rsidRDefault="00E861D7" w:rsidP="00881476">
      <w:pPr>
        <w:spacing w:after="120"/>
        <w:ind w:left="-360" w:right="-360"/>
        <w:rPr>
          <w:rFonts w:ascii="Century Gothic" w:eastAsia="Arial" w:hAnsi="Century Gothic" w:cs="Arial"/>
          <w:b/>
          <w:color w:val="000000" w:themeColor="text1"/>
          <w:sz w:val="28"/>
          <w:szCs w:val="24"/>
        </w:rPr>
      </w:pPr>
      <w:r w:rsidRPr="00881476">
        <w:rPr>
          <w:rFonts w:ascii="Century Gothic" w:eastAsia="Arial" w:hAnsi="Century Gothic" w:cs="Arial"/>
          <w:b/>
          <w:color w:val="000000" w:themeColor="text1"/>
          <w:sz w:val="28"/>
          <w:szCs w:val="24"/>
        </w:rPr>
        <w:lastRenderedPageBreak/>
        <w:t>This is what the other license types paper renewal section will look like:</w:t>
      </w:r>
    </w:p>
    <w:p w14:paraId="28F39459" w14:textId="77777777" w:rsidR="00F50F1E" w:rsidRPr="00E861D7" w:rsidRDefault="00F50F1E" w:rsidP="00F50F1E">
      <w:pPr>
        <w:spacing w:after="120"/>
        <w:ind w:left="-360" w:right="-360" w:hanging="90"/>
        <w:rPr>
          <w:rFonts w:ascii="Arial" w:eastAsia="Arial" w:hAnsi="Arial" w:cs="Arial"/>
          <w:color w:val="000000"/>
          <w:sz w:val="24"/>
          <w:szCs w:val="24"/>
        </w:rPr>
      </w:pPr>
    </w:p>
    <w:p w14:paraId="2D2D63B5" w14:textId="5D69C6FF" w:rsidR="00E861D7" w:rsidRPr="00E861D7" w:rsidRDefault="00E861D7" w:rsidP="00F50F1E">
      <w:pPr>
        <w:ind w:left="-360" w:right="-360" w:hanging="90"/>
        <w:rPr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5CE78A36" wp14:editId="3C882600">
            <wp:extent cx="6219227" cy="2603969"/>
            <wp:effectExtent l="0" t="0" r="0" b="9525"/>
            <wp:docPr id="11545209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227" cy="260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ED8C0" w14:textId="77777777" w:rsidR="00F50F1E" w:rsidRDefault="00F50F1E" w:rsidP="00F50F1E">
      <w:pPr>
        <w:spacing w:after="0"/>
        <w:ind w:left="-360" w:right="-360" w:hanging="9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46D281E" w14:textId="5297D6CD" w:rsidR="00492B3C" w:rsidRPr="00E861D7" w:rsidRDefault="009D302D" w:rsidP="002F2B97">
      <w:pPr>
        <w:spacing w:after="0"/>
        <w:ind w:left="-450" w:right="-360"/>
        <w:rPr>
          <w:rFonts w:ascii="Arial" w:eastAsia="Arial" w:hAnsi="Arial" w:cs="Arial"/>
          <w:color w:val="000000"/>
          <w:sz w:val="24"/>
          <w:szCs w:val="24"/>
        </w:rPr>
      </w:pPr>
      <w:r w:rsidRPr="0790D511">
        <w:rPr>
          <w:rFonts w:ascii="Arial" w:eastAsia="Arial" w:hAnsi="Arial" w:cs="Arial"/>
          <w:color w:val="000000" w:themeColor="text1"/>
          <w:sz w:val="24"/>
          <w:szCs w:val="24"/>
        </w:rPr>
        <w:t xml:space="preserve">If you complete your renewal online through TransAction Portal (TAP) it is in </w:t>
      </w:r>
      <w:r w:rsidR="00F673FC" w:rsidRPr="0790D511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790D511">
        <w:rPr>
          <w:rFonts w:ascii="Arial" w:eastAsia="Arial" w:hAnsi="Arial" w:cs="Arial"/>
          <w:color w:val="000000" w:themeColor="text1"/>
          <w:sz w:val="24"/>
          <w:szCs w:val="24"/>
        </w:rPr>
        <w:t>ection 3 Business Personnel.</w:t>
      </w:r>
      <w:r w:rsidR="00492B3C" w:rsidRPr="0790D511">
        <w:rPr>
          <w:rFonts w:ascii="Arial" w:eastAsia="Arial" w:hAnsi="Arial" w:cs="Arial"/>
          <w:color w:val="000000" w:themeColor="text1"/>
          <w:sz w:val="24"/>
          <w:szCs w:val="24"/>
        </w:rPr>
        <w:t xml:space="preserve"> You are required to download</w:t>
      </w:r>
      <w:r w:rsidR="00F673FC" w:rsidRPr="0790D511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492B3C" w:rsidRPr="0790D511">
        <w:rPr>
          <w:rFonts w:ascii="Arial" w:eastAsia="Arial" w:hAnsi="Arial" w:cs="Arial"/>
          <w:color w:val="000000" w:themeColor="text1"/>
          <w:sz w:val="24"/>
          <w:szCs w:val="24"/>
        </w:rPr>
        <w:t>fill out</w:t>
      </w:r>
      <w:r w:rsidR="00F673FC" w:rsidRPr="0790D511">
        <w:rPr>
          <w:rFonts w:ascii="Arial" w:eastAsia="Arial" w:hAnsi="Arial" w:cs="Arial"/>
          <w:color w:val="000000" w:themeColor="text1"/>
          <w:sz w:val="24"/>
          <w:szCs w:val="24"/>
        </w:rPr>
        <w:t xml:space="preserve"> and attach</w:t>
      </w:r>
      <w:r w:rsidR="00492B3C" w:rsidRPr="0790D511">
        <w:rPr>
          <w:rFonts w:ascii="Arial" w:eastAsia="Arial" w:hAnsi="Arial" w:cs="Arial"/>
          <w:color w:val="000000" w:themeColor="text1"/>
          <w:sz w:val="24"/>
          <w:szCs w:val="24"/>
        </w:rPr>
        <w:t xml:space="preserve"> an </w:t>
      </w:r>
      <w:r w:rsidR="00094FB9" w:rsidRPr="0790D511">
        <w:rPr>
          <w:rFonts w:ascii="Arial" w:eastAsia="Arial" w:hAnsi="Arial" w:cs="Arial"/>
          <w:color w:val="000000" w:themeColor="text1"/>
          <w:sz w:val="24"/>
          <w:szCs w:val="24"/>
        </w:rPr>
        <w:t>Alcoholic</w:t>
      </w:r>
      <w:r w:rsidR="00492B3C" w:rsidRPr="0790D511">
        <w:rPr>
          <w:rFonts w:ascii="Arial" w:eastAsia="Arial" w:hAnsi="Arial" w:cs="Arial"/>
          <w:color w:val="000000" w:themeColor="text1"/>
          <w:sz w:val="24"/>
          <w:szCs w:val="24"/>
        </w:rPr>
        <w:t xml:space="preserve"> Beverage Control Division Authorization to Disclose Tax Information form</w:t>
      </w:r>
      <w:r w:rsidR="00A35EC2" w:rsidRPr="0790D511">
        <w:rPr>
          <w:rFonts w:ascii="Arial" w:eastAsia="Arial" w:hAnsi="Arial" w:cs="Arial"/>
          <w:color w:val="000000" w:themeColor="text1"/>
          <w:sz w:val="24"/>
          <w:szCs w:val="24"/>
        </w:rPr>
        <w:t xml:space="preserve"> to the renewal</w:t>
      </w:r>
      <w:r w:rsidR="00492B3C" w:rsidRPr="0790D511">
        <w:rPr>
          <w:rFonts w:ascii="Arial" w:eastAsia="Arial" w:hAnsi="Arial" w:cs="Arial"/>
          <w:color w:val="000000" w:themeColor="text1"/>
          <w:sz w:val="24"/>
          <w:szCs w:val="24"/>
        </w:rPr>
        <w:t xml:space="preserve"> for the Entity that owns the license AND </w:t>
      </w:r>
      <w:proofErr w:type="gramStart"/>
      <w:r w:rsidR="00492B3C" w:rsidRPr="0790D511">
        <w:rPr>
          <w:rFonts w:ascii="Arial" w:eastAsia="Arial" w:hAnsi="Arial" w:cs="Arial"/>
          <w:color w:val="000000" w:themeColor="text1"/>
          <w:sz w:val="24"/>
          <w:szCs w:val="24"/>
        </w:rPr>
        <w:t>each individual</w:t>
      </w:r>
      <w:proofErr w:type="gramEnd"/>
      <w:r w:rsidR="00492B3C" w:rsidRPr="0790D511">
        <w:rPr>
          <w:rFonts w:ascii="Arial" w:eastAsia="Arial" w:hAnsi="Arial" w:cs="Arial"/>
          <w:color w:val="000000" w:themeColor="text1"/>
          <w:sz w:val="24"/>
          <w:szCs w:val="24"/>
        </w:rPr>
        <w:t xml:space="preserve"> having 10</w:t>
      </w:r>
      <w:r w:rsidR="006E4608">
        <w:rPr>
          <w:rFonts w:ascii="Arial" w:eastAsia="Arial" w:hAnsi="Arial" w:cs="Arial"/>
          <w:color w:val="000000" w:themeColor="text1"/>
          <w:sz w:val="24"/>
          <w:szCs w:val="24"/>
        </w:rPr>
        <w:t xml:space="preserve"> percent</w:t>
      </w:r>
      <w:r w:rsidR="00492B3C" w:rsidRPr="0790D511">
        <w:rPr>
          <w:rFonts w:ascii="Arial" w:eastAsia="Arial" w:hAnsi="Arial" w:cs="Arial"/>
          <w:color w:val="000000" w:themeColor="text1"/>
          <w:sz w:val="24"/>
          <w:szCs w:val="24"/>
        </w:rPr>
        <w:t xml:space="preserve"> or more ownership in the license.</w:t>
      </w:r>
    </w:p>
    <w:p w14:paraId="788B7E6E" w14:textId="77777777" w:rsidR="002C6891" w:rsidRDefault="002C6891" w:rsidP="00F50F1E">
      <w:pPr>
        <w:spacing w:after="0"/>
        <w:ind w:left="-360" w:right="-360" w:hanging="90"/>
        <w:rPr>
          <w:rFonts w:ascii="Arial" w:eastAsia="Arial" w:hAnsi="Arial" w:cs="Arial"/>
          <w:color w:val="000000"/>
          <w:sz w:val="24"/>
          <w:szCs w:val="24"/>
        </w:rPr>
      </w:pPr>
    </w:p>
    <w:p w14:paraId="3A1DFCFD" w14:textId="77777777" w:rsidR="00F50F1E" w:rsidRDefault="00F50F1E" w:rsidP="00F50F1E">
      <w:pPr>
        <w:spacing w:after="0"/>
        <w:ind w:left="-360" w:right="-360" w:hanging="9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C04C43F" w14:textId="0A30431E" w:rsidR="00A35EC2" w:rsidRPr="00881476" w:rsidRDefault="00A35EC2" w:rsidP="00F50F1E">
      <w:pPr>
        <w:spacing w:after="0"/>
        <w:ind w:left="-360" w:right="-360" w:hanging="90"/>
        <w:rPr>
          <w:rFonts w:ascii="Century Gothic" w:eastAsia="Arial" w:hAnsi="Century Gothic" w:cs="Arial"/>
          <w:b/>
          <w:color w:val="000000" w:themeColor="text1"/>
          <w:sz w:val="28"/>
          <w:szCs w:val="24"/>
        </w:rPr>
      </w:pPr>
      <w:r w:rsidRPr="00881476">
        <w:rPr>
          <w:rFonts w:ascii="Century Gothic" w:eastAsia="Arial" w:hAnsi="Century Gothic" w:cs="Arial"/>
          <w:b/>
          <w:color w:val="000000" w:themeColor="text1"/>
          <w:sz w:val="28"/>
          <w:szCs w:val="24"/>
        </w:rPr>
        <w:t xml:space="preserve">This is what the online renewal section </w:t>
      </w:r>
      <w:r w:rsidR="00315D0C" w:rsidRPr="00881476">
        <w:rPr>
          <w:rFonts w:ascii="Century Gothic" w:eastAsia="Arial" w:hAnsi="Century Gothic" w:cs="Arial"/>
          <w:b/>
          <w:color w:val="000000" w:themeColor="text1"/>
          <w:sz w:val="28"/>
          <w:szCs w:val="24"/>
        </w:rPr>
        <w:t xml:space="preserve">will </w:t>
      </w:r>
      <w:r w:rsidRPr="00881476">
        <w:rPr>
          <w:rFonts w:ascii="Century Gothic" w:eastAsia="Arial" w:hAnsi="Century Gothic" w:cs="Arial"/>
          <w:b/>
          <w:color w:val="000000" w:themeColor="text1"/>
          <w:sz w:val="28"/>
          <w:szCs w:val="24"/>
        </w:rPr>
        <w:t>look like:</w:t>
      </w:r>
    </w:p>
    <w:p w14:paraId="2B7F5B71" w14:textId="77777777" w:rsidR="00F50F1E" w:rsidRPr="00E861D7" w:rsidRDefault="00F50F1E" w:rsidP="00F50F1E">
      <w:pPr>
        <w:spacing w:after="0"/>
        <w:ind w:left="-360" w:right="-360" w:hanging="90"/>
        <w:rPr>
          <w:rFonts w:ascii="Arial" w:eastAsia="Arial" w:hAnsi="Arial" w:cs="Arial"/>
          <w:color w:val="000000"/>
          <w:sz w:val="24"/>
          <w:szCs w:val="24"/>
        </w:rPr>
      </w:pPr>
    </w:p>
    <w:p w14:paraId="25731BF8" w14:textId="7F26AC24" w:rsidR="00A35EC2" w:rsidRPr="00E861D7" w:rsidRDefault="00A35EC2" w:rsidP="00F50F1E">
      <w:pPr>
        <w:ind w:left="-360" w:right="-360" w:hanging="90"/>
        <w:rPr>
          <w:color w:val="000000"/>
          <w:sz w:val="20"/>
          <w:szCs w:val="20"/>
        </w:rPr>
      </w:pPr>
      <w:r w:rsidRPr="00E861D7">
        <w:rPr>
          <w:noProof/>
          <w:sz w:val="20"/>
          <w:szCs w:val="20"/>
        </w:rPr>
        <w:drawing>
          <wp:inline distT="0" distB="0" distL="0" distR="0" wp14:anchorId="5E2BFDF4" wp14:editId="621A791B">
            <wp:extent cx="6608040" cy="14807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3160" t="6881" r="1658" b="9060"/>
                    <a:stretch/>
                  </pic:blipFill>
                  <pic:spPr bwMode="auto">
                    <a:xfrm>
                      <a:off x="0" y="0"/>
                      <a:ext cx="6608040" cy="1480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5DE803" w14:textId="77777777" w:rsidR="00F50F1E" w:rsidRDefault="00F50F1E" w:rsidP="00F50F1E">
      <w:pPr>
        <w:spacing w:after="0"/>
        <w:ind w:left="-360" w:right="-360" w:hanging="9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DE3CBA4" w14:textId="12B015E1" w:rsidR="00F50F1E" w:rsidRDefault="008876A3" w:rsidP="00F50F1E">
      <w:pPr>
        <w:spacing w:after="0"/>
        <w:ind w:left="-360" w:right="-360" w:hanging="90"/>
        <w:rPr>
          <w:rFonts w:ascii="Arial" w:eastAsia="Arial" w:hAnsi="Arial" w:cs="Arial"/>
          <w:color w:val="000000" w:themeColor="text1"/>
          <w:sz w:val="24"/>
          <w:szCs w:val="24"/>
        </w:rPr>
      </w:pPr>
      <w:bookmarkStart w:id="0" w:name="_GoBack"/>
      <w:r>
        <w:rPr>
          <w:rFonts w:ascii="Arial" w:eastAsia="Arial" w:hAnsi="Arial" w:cs="Arial"/>
          <w:color w:val="000000" w:themeColor="text1"/>
          <w:sz w:val="24"/>
          <w:szCs w:val="24"/>
        </w:rPr>
        <w:t>Please note</w:t>
      </w:r>
      <w:r w:rsidR="00540380">
        <w:rPr>
          <w:rFonts w:ascii="Arial" w:eastAsia="Arial" w:hAnsi="Arial" w:cs="Arial"/>
          <w:color w:val="000000" w:themeColor="text1"/>
          <w:sz w:val="24"/>
          <w:szCs w:val="24"/>
        </w:rPr>
        <w:t>: I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f the renewal paperwork is not complete you will </w:t>
      </w:r>
      <w:r w:rsidR="00E15D3C">
        <w:rPr>
          <w:rFonts w:ascii="Arial" w:eastAsia="Arial" w:hAnsi="Arial" w:cs="Arial"/>
          <w:color w:val="000000" w:themeColor="text1"/>
          <w:sz w:val="24"/>
          <w:szCs w:val="24"/>
        </w:rPr>
        <w:t>NOT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receive your new license.</w:t>
      </w:r>
    </w:p>
    <w:p w14:paraId="7F03F00A" w14:textId="3CB76689" w:rsidR="00A60352" w:rsidRPr="00881476" w:rsidRDefault="002C6891" w:rsidP="00881476">
      <w:pPr>
        <w:spacing w:after="0"/>
        <w:ind w:left="-450" w:right="-360"/>
        <w:rPr>
          <w:rFonts w:ascii="Arial" w:eastAsia="Arial" w:hAnsi="Arial" w:cs="Arial"/>
          <w:color w:val="000000"/>
          <w:sz w:val="24"/>
          <w:szCs w:val="24"/>
        </w:rPr>
      </w:pPr>
      <w:r w:rsidRPr="0790D511">
        <w:rPr>
          <w:rFonts w:ascii="Arial" w:eastAsia="Arial" w:hAnsi="Arial" w:cs="Arial"/>
          <w:color w:val="000000" w:themeColor="text1"/>
          <w:sz w:val="24"/>
          <w:szCs w:val="24"/>
        </w:rPr>
        <w:t xml:space="preserve">See our new tutorials on how </w:t>
      </w:r>
      <w:r w:rsidR="00F50F1E">
        <w:rPr>
          <w:rFonts w:ascii="Arial" w:eastAsia="Arial" w:hAnsi="Arial" w:cs="Arial"/>
          <w:color w:val="000000" w:themeColor="text1"/>
          <w:sz w:val="24"/>
          <w:szCs w:val="24"/>
        </w:rPr>
        <w:t xml:space="preserve">to complete your renewal online </w:t>
      </w:r>
      <w:hyperlink r:id="rId15" w:history="1">
        <w:r w:rsidR="00F50F1E" w:rsidRPr="00F50F1E">
          <w:rPr>
            <w:rStyle w:val="Hyperlink"/>
            <w:rFonts w:ascii="Arial" w:eastAsia="Arial" w:hAnsi="Arial" w:cs="Arial"/>
            <w:sz w:val="24"/>
            <w:szCs w:val="24"/>
          </w:rPr>
          <w:t>here</w:t>
        </w:r>
      </w:hyperlink>
      <w:r w:rsidR="00F50F1E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790D51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bookmarkEnd w:id="0"/>
      <w:r w:rsidR="003B77D0">
        <w:rPr>
          <w:rFonts w:ascii="Arial" w:eastAsia="Arial" w:hAnsi="Arial" w:cs="Arial"/>
          <w:color w:val="000000"/>
          <w:sz w:val="24"/>
          <w:szCs w:val="24"/>
        </w:rPr>
        <w:br/>
      </w:r>
    </w:p>
    <w:p w14:paraId="237C0AF5" w14:textId="77777777" w:rsidR="00881476" w:rsidRDefault="00881476" w:rsidP="00F50F1E">
      <w:pPr>
        <w:spacing w:after="0"/>
        <w:ind w:left="-360" w:right="-360" w:hanging="9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8BD11A6" w14:textId="77777777" w:rsidR="00881476" w:rsidRDefault="00881476" w:rsidP="00F50F1E">
      <w:pPr>
        <w:spacing w:after="0"/>
        <w:ind w:left="-360" w:right="-360" w:hanging="9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439B2E8" w14:textId="4B3990A5" w:rsidR="00881476" w:rsidRPr="009D2BE4" w:rsidRDefault="009D2BE4" w:rsidP="009D2BE4">
      <w:pPr>
        <w:spacing w:after="0"/>
        <w:ind w:left="-360" w:right="-360" w:hanging="90"/>
        <w:jc w:val="center"/>
        <w:rPr>
          <w:rFonts w:ascii="Century Gothic" w:eastAsia="Arial" w:hAnsi="Century Gothic" w:cs="Arial"/>
          <w:color w:val="8F4900"/>
          <w:sz w:val="24"/>
          <w:szCs w:val="24"/>
        </w:rPr>
      </w:pPr>
      <w:r>
        <w:rPr>
          <w:rFonts w:ascii="Century Gothic" w:eastAsia="Arial" w:hAnsi="Century Gothic" w:cs="Arial"/>
          <w:b/>
          <w:color w:val="000000" w:themeColor="text1"/>
          <w:sz w:val="24"/>
          <w:szCs w:val="24"/>
        </w:rPr>
        <w:br/>
      </w:r>
      <w:r w:rsidR="00881476" w:rsidRPr="003B77D0">
        <w:rPr>
          <w:rFonts w:ascii="Century Gothic" w:eastAsia="Arial" w:hAnsi="Century Gothic" w:cs="Arial"/>
          <w:color w:val="8F4900"/>
          <w:sz w:val="24"/>
          <w:szCs w:val="24"/>
        </w:rPr>
        <w:t>MTRevenue.gov</w:t>
      </w:r>
      <w:r w:rsidR="003B77D0" w:rsidRPr="003B77D0">
        <w:rPr>
          <w:rFonts w:ascii="Century Gothic" w:eastAsia="Arial" w:hAnsi="Century Gothic" w:cs="Arial"/>
          <w:color w:val="8F4900"/>
          <w:sz w:val="24"/>
          <w:szCs w:val="24"/>
        </w:rPr>
        <w:t xml:space="preserve"> </w:t>
      </w:r>
      <w:r w:rsidR="003B77D0" w:rsidRPr="003B77D0">
        <w:rPr>
          <w:rFonts w:ascii="Wingdings 3" w:hAnsi="Wingdings 3"/>
          <w:color w:val="8F4900"/>
          <w:sz w:val="24"/>
        </w:rPr>
        <w:t></w:t>
      </w:r>
      <w:r w:rsidR="003B77D0">
        <w:rPr>
          <w:rFonts w:ascii="Century Gothic" w:eastAsia="Arial" w:hAnsi="Century Gothic" w:cs="Arial"/>
          <w:color w:val="8F4900"/>
          <w:sz w:val="24"/>
          <w:szCs w:val="24"/>
        </w:rPr>
        <w:t xml:space="preserve"> (406) 444-6900</w:t>
      </w:r>
      <w:r w:rsidR="003B77D0" w:rsidRPr="003B77D0">
        <w:rPr>
          <w:rFonts w:ascii="Century Gothic" w:eastAsia="Arial" w:hAnsi="Century Gothic" w:cs="Arial"/>
          <w:color w:val="8F4900"/>
          <w:sz w:val="24"/>
          <w:szCs w:val="24"/>
        </w:rPr>
        <w:t xml:space="preserve"> </w:t>
      </w:r>
      <w:r w:rsidR="003B77D0" w:rsidRPr="003B77D0">
        <w:rPr>
          <w:rFonts w:ascii="Wingdings 3" w:hAnsi="Wingdings 3"/>
          <w:color w:val="8F4900"/>
          <w:sz w:val="24"/>
        </w:rPr>
        <w:t></w:t>
      </w:r>
      <w:r w:rsidR="003B77D0">
        <w:rPr>
          <w:rFonts w:ascii="Century Gothic" w:eastAsia="Arial" w:hAnsi="Century Gothic" w:cs="Arial"/>
          <w:color w:val="8F4900"/>
          <w:sz w:val="24"/>
          <w:szCs w:val="24"/>
        </w:rPr>
        <w:t xml:space="preserve"> </w:t>
      </w:r>
      <w:r w:rsidR="00881476" w:rsidRPr="003B77D0">
        <w:rPr>
          <w:rFonts w:ascii="Century Gothic" w:eastAsia="Arial" w:hAnsi="Century Gothic" w:cs="Arial"/>
          <w:color w:val="8F4900"/>
          <w:sz w:val="24"/>
          <w:szCs w:val="24"/>
        </w:rPr>
        <w:t>TDD</w:t>
      </w:r>
      <w:r w:rsidR="00881476" w:rsidRPr="009D2BE4">
        <w:rPr>
          <w:rFonts w:ascii="Century Gothic" w:eastAsia="Arial" w:hAnsi="Century Gothic" w:cs="Arial"/>
          <w:color w:val="8F4900"/>
          <w:sz w:val="24"/>
          <w:szCs w:val="24"/>
        </w:rPr>
        <w:t xml:space="preserve"> Montana Relay 711</w:t>
      </w:r>
    </w:p>
    <w:sectPr w:rsidR="00881476" w:rsidRPr="009D2BE4" w:rsidSect="00F50F1E">
      <w:footerReference w:type="even" r:id="rId16"/>
      <w:footerReference w:type="default" r:id="rId17"/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AA97E" w14:textId="77777777" w:rsidR="009D2BE4" w:rsidRDefault="009D2BE4" w:rsidP="009D2BE4">
      <w:pPr>
        <w:spacing w:after="0" w:line="240" w:lineRule="auto"/>
      </w:pPr>
      <w:r>
        <w:separator/>
      </w:r>
    </w:p>
  </w:endnote>
  <w:endnote w:type="continuationSeparator" w:id="0">
    <w:p w14:paraId="080C7832" w14:textId="77777777" w:rsidR="009D2BE4" w:rsidRDefault="009D2BE4" w:rsidP="009D2BE4">
      <w:pPr>
        <w:spacing w:after="0" w:line="240" w:lineRule="auto"/>
      </w:pPr>
      <w:r>
        <w:continuationSeparator/>
      </w:r>
    </w:p>
  </w:endnote>
  <w:endnote w:type="continuationNotice" w:id="1">
    <w:p w14:paraId="655DE8FC" w14:textId="77777777" w:rsidR="0022731D" w:rsidRDefault="002273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8425D" w14:textId="77777777" w:rsidR="009D2BE4" w:rsidRDefault="009D2BE4" w:rsidP="009D2B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D83A0F" w14:textId="77777777" w:rsidR="009D2BE4" w:rsidRDefault="009D2BE4" w:rsidP="009D2B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6627F" w14:textId="77777777" w:rsidR="009D2BE4" w:rsidRPr="009D2BE4" w:rsidRDefault="009D2BE4" w:rsidP="009D2BE4">
    <w:pPr>
      <w:pStyle w:val="Footer"/>
      <w:framePr w:wrap="around" w:vAnchor="text" w:hAnchor="margin" w:xAlign="right" w:y="1"/>
      <w:rPr>
        <w:rStyle w:val="PageNumber"/>
        <w:rFonts w:ascii="Century Gothic" w:hAnsi="Century Gothic"/>
        <w:sz w:val="24"/>
        <w:szCs w:val="24"/>
      </w:rPr>
    </w:pPr>
    <w:r w:rsidRPr="009D2BE4">
      <w:rPr>
        <w:rStyle w:val="PageNumber"/>
        <w:rFonts w:ascii="Century Gothic" w:hAnsi="Century Gothic"/>
        <w:sz w:val="24"/>
        <w:szCs w:val="24"/>
      </w:rPr>
      <w:fldChar w:fldCharType="begin"/>
    </w:r>
    <w:r w:rsidRPr="009D2BE4">
      <w:rPr>
        <w:rStyle w:val="PageNumber"/>
        <w:rFonts w:ascii="Century Gothic" w:hAnsi="Century Gothic"/>
        <w:sz w:val="24"/>
        <w:szCs w:val="24"/>
      </w:rPr>
      <w:instrText xml:space="preserve">PAGE  </w:instrText>
    </w:r>
    <w:r w:rsidRPr="009D2BE4">
      <w:rPr>
        <w:rStyle w:val="PageNumber"/>
        <w:rFonts w:ascii="Century Gothic" w:hAnsi="Century Gothic"/>
        <w:sz w:val="24"/>
        <w:szCs w:val="24"/>
      </w:rPr>
      <w:fldChar w:fldCharType="separate"/>
    </w:r>
    <w:r w:rsidR="003B77D0">
      <w:rPr>
        <w:rStyle w:val="PageNumber"/>
        <w:rFonts w:ascii="Century Gothic" w:hAnsi="Century Gothic"/>
        <w:noProof/>
        <w:sz w:val="24"/>
        <w:szCs w:val="24"/>
      </w:rPr>
      <w:t>1</w:t>
    </w:r>
    <w:r w:rsidRPr="009D2BE4">
      <w:rPr>
        <w:rStyle w:val="PageNumber"/>
        <w:rFonts w:ascii="Century Gothic" w:hAnsi="Century Gothic"/>
        <w:sz w:val="24"/>
        <w:szCs w:val="24"/>
      </w:rPr>
      <w:fldChar w:fldCharType="end"/>
    </w:r>
  </w:p>
  <w:p w14:paraId="56D1924C" w14:textId="77777777" w:rsidR="009D2BE4" w:rsidRDefault="009D2BE4" w:rsidP="009D2B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25553" w14:textId="77777777" w:rsidR="009D2BE4" w:rsidRDefault="009D2BE4" w:rsidP="009D2BE4">
      <w:pPr>
        <w:spacing w:after="0" w:line="240" w:lineRule="auto"/>
      </w:pPr>
      <w:r>
        <w:separator/>
      </w:r>
    </w:p>
  </w:footnote>
  <w:footnote w:type="continuationSeparator" w:id="0">
    <w:p w14:paraId="39460B1E" w14:textId="77777777" w:rsidR="009D2BE4" w:rsidRDefault="009D2BE4" w:rsidP="009D2BE4">
      <w:pPr>
        <w:spacing w:after="0" w:line="240" w:lineRule="auto"/>
      </w:pPr>
      <w:r>
        <w:continuationSeparator/>
      </w:r>
    </w:p>
  </w:footnote>
  <w:footnote w:type="continuationNotice" w:id="1">
    <w:p w14:paraId="5058568A" w14:textId="77777777" w:rsidR="0022731D" w:rsidRDefault="0022731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3C"/>
    <w:rsid w:val="000632ED"/>
    <w:rsid w:val="000640DE"/>
    <w:rsid w:val="00094FB9"/>
    <w:rsid w:val="000D50F0"/>
    <w:rsid w:val="00152BBA"/>
    <w:rsid w:val="002143AB"/>
    <w:rsid w:val="0022731D"/>
    <w:rsid w:val="002C6891"/>
    <w:rsid w:val="002F2B97"/>
    <w:rsid w:val="00315D0C"/>
    <w:rsid w:val="003B77D0"/>
    <w:rsid w:val="00492B3C"/>
    <w:rsid w:val="004C0E73"/>
    <w:rsid w:val="00540380"/>
    <w:rsid w:val="005B0222"/>
    <w:rsid w:val="006E045B"/>
    <w:rsid w:val="006E4608"/>
    <w:rsid w:val="00881476"/>
    <w:rsid w:val="008876A3"/>
    <w:rsid w:val="008C375D"/>
    <w:rsid w:val="0092127F"/>
    <w:rsid w:val="009A530F"/>
    <w:rsid w:val="009D2BE4"/>
    <w:rsid w:val="009D302D"/>
    <w:rsid w:val="009E13A7"/>
    <w:rsid w:val="00A35EC2"/>
    <w:rsid w:val="00A56C1E"/>
    <w:rsid w:val="00A60352"/>
    <w:rsid w:val="00AD61AC"/>
    <w:rsid w:val="00B43301"/>
    <w:rsid w:val="00B87EFD"/>
    <w:rsid w:val="00D447C0"/>
    <w:rsid w:val="00DE16DB"/>
    <w:rsid w:val="00E15D3C"/>
    <w:rsid w:val="00E861D7"/>
    <w:rsid w:val="00F50F1E"/>
    <w:rsid w:val="00F673FC"/>
    <w:rsid w:val="00F70723"/>
    <w:rsid w:val="00F874BA"/>
    <w:rsid w:val="0790D511"/>
    <w:rsid w:val="1C23F523"/>
    <w:rsid w:val="2D9987A1"/>
    <w:rsid w:val="2E1BED9B"/>
    <w:rsid w:val="6EBB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AA90C8"/>
  <w15:docId w15:val="{DF5467DB-5CF0-48A6-A009-34C1A4E1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8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689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F1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F1E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D2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BE4"/>
  </w:style>
  <w:style w:type="character" w:styleId="PageNumber">
    <w:name w:val="page number"/>
    <w:basedOn w:val="DefaultParagraphFont"/>
    <w:uiPriority w:val="99"/>
    <w:semiHidden/>
    <w:unhideWhenUsed/>
    <w:rsid w:val="009D2BE4"/>
  </w:style>
  <w:style w:type="paragraph" w:styleId="Header">
    <w:name w:val="header"/>
    <w:basedOn w:val="Normal"/>
    <w:link w:val="HeaderChar"/>
    <w:uiPriority w:val="99"/>
    <w:unhideWhenUsed/>
    <w:rsid w:val="009D2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mtrevenue.gov/online-services/transaction-portal/alcoholic-beverage-licensee-video-tutorials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640355BDC8F4A9ECF52094D9203C7" ma:contentTypeVersion="7" ma:contentTypeDescription="Create a new document." ma:contentTypeScope="" ma:versionID="bd05b9f8172091fc2c334bb7624c5178">
  <xsd:schema xmlns:xsd="http://www.w3.org/2001/XMLSchema" xmlns:xs="http://www.w3.org/2001/XMLSchema" xmlns:p="http://schemas.microsoft.com/office/2006/metadata/properties" xmlns:ns2="a44f5f1d-3d4e-4219-a78c-485ff2d1e254" targetNamespace="http://schemas.microsoft.com/office/2006/metadata/properties" ma:root="true" ma:fieldsID="120db86b8f8d4c22a27c630957e70ac5" ns2:_="">
    <xsd:import namespace="a44f5f1d-3d4e-4219-a78c-485ff2d1e2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f5f1d-3d4e-4219-a78c-485ff2d1e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E3B8D5-C82B-407A-9884-43029538DB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D363D6-CB16-4E4E-8559-84E23225B43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a44f5f1d-3d4e-4219-a78c-485ff2d1e25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4AD4E72-3C24-4400-B86E-6450EAFAD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f5f1d-3d4e-4219-a78c-485ff2d1e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085025-D118-4503-A022-43849C10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Swingley, Moreen</dc:creator>
  <cp:keywords/>
  <dc:description/>
  <cp:lastModifiedBy>Brotherton, Matt</cp:lastModifiedBy>
  <cp:revision>2</cp:revision>
  <dcterms:created xsi:type="dcterms:W3CDTF">2020-05-13T19:50:00Z</dcterms:created>
  <dcterms:modified xsi:type="dcterms:W3CDTF">2020-05-13T19:50:00Z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0x010100B0B640355BDC8F4A9ECF52094D9203C7</vt:lpwstr>
  </property>
</Properties>
</file>